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F1BC" w14:textId="028C2C19" w:rsidR="003F60B6" w:rsidRPr="003F60B6" w:rsidRDefault="1CA951F3" w:rsidP="003F60B6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BE5422">
        <w:rPr>
          <w:color w:val="000000" w:themeColor="text1"/>
          <w:sz w:val="23"/>
          <w:szCs w:val="23"/>
        </w:rPr>
        <w:t xml:space="preserve">Résolution du personnel </w:t>
      </w:r>
      <w:r w:rsidR="0085496D" w:rsidRPr="00BE5422">
        <w:rPr>
          <w:rFonts w:cs="Arial"/>
          <w:bCs/>
          <w:iCs/>
          <w:color w:val="000000" w:themeColor="text1"/>
          <w:sz w:val="23"/>
          <w:szCs w:val="23"/>
        </w:rPr>
        <w:t xml:space="preserve">de </w:t>
      </w:r>
      <w:r w:rsidR="0085496D" w:rsidRPr="00BE5422">
        <w:rPr>
          <w:rFonts w:cs="Arial"/>
          <w:bCs/>
          <w:iCs/>
          <w:color w:val="000000" w:themeColor="text1"/>
          <w:sz w:val="23"/>
          <w:szCs w:val="23"/>
          <w:highlight w:val="yellow"/>
        </w:rPr>
        <w:t>(lieu de travail)</w:t>
      </w:r>
      <w:r w:rsidR="0085496D" w:rsidRPr="00BE5422">
        <w:rPr>
          <w:rFonts w:cs="Arial"/>
          <w:bCs/>
          <w:iCs/>
          <w:color w:val="000000" w:themeColor="text1"/>
          <w:sz w:val="23"/>
          <w:szCs w:val="23"/>
        </w:rPr>
        <w:t xml:space="preserve"> </w:t>
      </w:r>
      <w:r w:rsidR="171EE25D" w:rsidRPr="00BE5422">
        <w:rPr>
          <w:color w:val="000000" w:themeColor="text1"/>
          <w:sz w:val="23"/>
          <w:szCs w:val="23"/>
        </w:rPr>
        <w:t xml:space="preserve">réuni en assemblée générale </w:t>
      </w:r>
      <w:r w:rsidR="0085496D" w:rsidRPr="00BE5422">
        <w:rPr>
          <w:color w:val="000000" w:themeColor="text1"/>
          <w:sz w:val="23"/>
          <w:szCs w:val="23"/>
        </w:rPr>
        <w:t>adressée</w:t>
      </w:r>
      <w:r w:rsidR="0085496D">
        <w:rPr>
          <w:color w:val="000000" w:themeColor="text1"/>
          <w:sz w:val="23"/>
          <w:szCs w:val="23"/>
        </w:rPr>
        <w:t xml:space="preserve"> au Conseil d’État</w:t>
      </w:r>
    </w:p>
    <w:p w14:paraId="2E3DA82C" w14:textId="5684711B" w:rsidR="003F60B6" w:rsidRPr="003F60B6" w:rsidRDefault="009D3760" w:rsidP="003F60B6">
      <w:pPr>
        <w:spacing w:before="24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BCD8CC2">
        <w:rPr>
          <w:b/>
          <w:bCs/>
          <w:color w:val="000000" w:themeColor="text1"/>
          <w:sz w:val="40"/>
          <w:szCs w:val="40"/>
        </w:rPr>
        <w:t xml:space="preserve">Coupes budgétaires : poursuite de la mobilisation et </w:t>
      </w:r>
      <w:r w:rsidR="7DAF2F52" w:rsidRPr="0BCD8CC2">
        <w:rPr>
          <w:b/>
          <w:bCs/>
          <w:color w:val="000000" w:themeColor="text1"/>
          <w:sz w:val="40"/>
          <w:szCs w:val="40"/>
        </w:rPr>
        <w:t>de</w:t>
      </w:r>
      <w:r w:rsidRPr="0BCD8CC2">
        <w:rPr>
          <w:b/>
          <w:bCs/>
          <w:color w:val="000000" w:themeColor="text1"/>
          <w:sz w:val="40"/>
          <w:szCs w:val="40"/>
        </w:rPr>
        <w:t xml:space="preserve"> la grève !</w:t>
      </w:r>
    </w:p>
    <w:p w14:paraId="704258F4" w14:textId="5B620E31" w:rsidR="009D3760" w:rsidRDefault="23A37EEC" w:rsidP="003F60B6">
      <w:pPr>
        <w:spacing w:before="240" w:line="276" w:lineRule="auto"/>
        <w:jc w:val="both"/>
        <w:rPr>
          <w:color w:val="000000" w:themeColor="text1"/>
          <w:sz w:val="23"/>
          <w:szCs w:val="23"/>
        </w:rPr>
      </w:pPr>
      <w:r w:rsidRPr="09EC7B44">
        <w:rPr>
          <w:color w:val="000000" w:themeColor="text1"/>
          <w:sz w:val="23"/>
          <w:szCs w:val="23"/>
        </w:rPr>
        <w:t>Le</w:t>
      </w:r>
      <w:r w:rsidR="1CA951F3" w:rsidRPr="09EC7B44">
        <w:rPr>
          <w:color w:val="000000" w:themeColor="text1"/>
          <w:sz w:val="23"/>
          <w:szCs w:val="23"/>
        </w:rPr>
        <w:t xml:space="preserve"> personnel </w:t>
      </w:r>
      <w:r w:rsidR="0085496D" w:rsidRPr="09EC7B44">
        <w:rPr>
          <w:rFonts w:cs="Arial"/>
          <w:color w:val="000000" w:themeColor="text1"/>
          <w:sz w:val="23"/>
          <w:szCs w:val="23"/>
        </w:rPr>
        <w:t xml:space="preserve">de </w:t>
      </w:r>
      <w:r w:rsidR="0085496D" w:rsidRPr="09EC7B44">
        <w:rPr>
          <w:rFonts w:cs="Arial"/>
          <w:color w:val="000000" w:themeColor="text1"/>
          <w:sz w:val="23"/>
          <w:szCs w:val="23"/>
          <w:highlight w:val="yellow"/>
        </w:rPr>
        <w:t>(lieu de travail)</w:t>
      </w:r>
      <w:r w:rsidR="0085496D" w:rsidRPr="09EC7B44">
        <w:rPr>
          <w:rFonts w:cs="Arial"/>
          <w:color w:val="000000" w:themeColor="text1"/>
          <w:sz w:val="23"/>
          <w:szCs w:val="23"/>
        </w:rPr>
        <w:t xml:space="preserve"> </w:t>
      </w:r>
      <w:r w:rsidR="1CA951F3" w:rsidRPr="09EC7B44">
        <w:rPr>
          <w:color w:val="000000" w:themeColor="text1"/>
          <w:sz w:val="23"/>
          <w:szCs w:val="23"/>
        </w:rPr>
        <w:t>s’est</w:t>
      </w:r>
      <w:r w:rsidR="171EE25D" w:rsidRPr="09EC7B44">
        <w:rPr>
          <w:color w:val="000000" w:themeColor="text1"/>
          <w:sz w:val="23"/>
          <w:szCs w:val="23"/>
        </w:rPr>
        <w:t xml:space="preserve"> </w:t>
      </w:r>
      <w:r w:rsidR="171EE25D" w:rsidRPr="09EC7B44">
        <w:rPr>
          <w:color w:val="000000" w:themeColor="text1"/>
          <w:sz w:val="23"/>
          <w:szCs w:val="23"/>
          <w:highlight w:val="yellow"/>
        </w:rPr>
        <w:t>à nouveau</w:t>
      </w:r>
      <w:r w:rsidR="1CA951F3" w:rsidRPr="09EC7B44">
        <w:rPr>
          <w:color w:val="000000" w:themeColor="text1"/>
          <w:sz w:val="23"/>
          <w:szCs w:val="23"/>
        </w:rPr>
        <w:t xml:space="preserve"> </w:t>
      </w:r>
      <w:r w:rsidR="171EE25D" w:rsidRPr="09EC7B44">
        <w:rPr>
          <w:color w:val="000000" w:themeColor="text1"/>
          <w:sz w:val="23"/>
          <w:szCs w:val="23"/>
        </w:rPr>
        <w:t>réuni en assemblée générale</w:t>
      </w:r>
      <w:r w:rsidR="1CA951F3" w:rsidRPr="09EC7B44">
        <w:rPr>
          <w:color w:val="000000" w:themeColor="text1"/>
          <w:sz w:val="23"/>
          <w:szCs w:val="23"/>
        </w:rPr>
        <w:t>.</w:t>
      </w:r>
      <w:r w:rsidRPr="09EC7B44">
        <w:rPr>
          <w:color w:val="000000" w:themeColor="text1"/>
          <w:sz w:val="23"/>
          <w:szCs w:val="23"/>
        </w:rPr>
        <w:t xml:space="preserve"> </w:t>
      </w:r>
      <w:r w:rsidR="0085496D" w:rsidRPr="09EC7B44">
        <w:rPr>
          <w:color w:val="000000" w:themeColor="text1"/>
          <w:sz w:val="23"/>
          <w:szCs w:val="23"/>
        </w:rPr>
        <w:t>Il</w:t>
      </w:r>
      <w:r w:rsidR="48812A9F" w:rsidRPr="09EC7B44">
        <w:rPr>
          <w:color w:val="000000" w:themeColor="text1"/>
          <w:sz w:val="23"/>
          <w:szCs w:val="23"/>
        </w:rPr>
        <w:t xml:space="preserve"> constate qu’à ce jour </w:t>
      </w:r>
      <w:r w:rsidR="003A7239" w:rsidRPr="09EC7B44">
        <w:rPr>
          <w:color w:val="000000" w:themeColor="text1"/>
          <w:sz w:val="23"/>
          <w:szCs w:val="23"/>
        </w:rPr>
        <w:t>le Conseil d’</w:t>
      </w:r>
      <w:r w:rsidR="0085496D" w:rsidRPr="09EC7B44">
        <w:rPr>
          <w:color w:val="000000" w:themeColor="text1"/>
          <w:sz w:val="23"/>
          <w:szCs w:val="23"/>
        </w:rPr>
        <w:t>État</w:t>
      </w:r>
      <w:r w:rsidR="003A7239" w:rsidRPr="09EC7B44">
        <w:rPr>
          <w:color w:val="000000" w:themeColor="text1"/>
          <w:sz w:val="23"/>
          <w:szCs w:val="23"/>
        </w:rPr>
        <w:t xml:space="preserve"> reste sourd </w:t>
      </w:r>
      <w:r w:rsidR="54B9D7B6" w:rsidRPr="09EC7B44">
        <w:rPr>
          <w:color w:val="000000" w:themeColor="text1"/>
          <w:sz w:val="23"/>
          <w:szCs w:val="23"/>
        </w:rPr>
        <w:t>à la</w:t>
      </w:r>
      <w:r w:rsidR="003A7239" w:rsidRPr="09EC7B44">
        <w:rPr>
          <w:color w:val="000000" w:themeColor="text1"/>
          <w:sz w:val="23"/>
          <w:szCs w:val="23"/>
        </w:rPr>
        <w:t xml:space="preserve"> demande</w:t>
      </w:r>
      <w:r w:rsidR="54B9D7B6" w:rsidRPr="09EC7B44">
        <w:rPr>
          <w:color w:val="000000" w:themeColor="text1"/>
          <w:sz w:val="23"/>
          <w:szCs w:val="23"/>
        </w:rPr>
        <w:t xml:space="preserve"> </w:t>
      </w:r>
      <w:r w:rsidR="003A7239" w:rsidRPr="09EC7B44">
        <w:rPr>
          <w:color w:val="000000" w:themeColor="text1"/>
          <w:sz w:val="23"/>
          <w:szCs w:val="23"/>
        </w:rPr>
        <w:t>des employé·es des services publics et parapublics</w:t>
      </w:r>
      <w:r w:rsidR="459E9A6A" w:rsidRPr="09EC7B44">
        <w:rPr>
          <w:color w:val="000000" w:themeColor="text1"/>
          <w:sz w:val="23"/>
          <w:szCs w:val="23"/>
        </w:rPr>
        <w:t xml:space="preserve"> – </w:t>
      </w:r>
      <w:r w:rsidR="003A7239" w:rsidRPr="09EC7B44">
        <w:rPr>
          <w:color w:val="000000" w:themeColor="text1"/>
          <w:sz w:val="23"/>
          <w:szCs w:val="23"/>
        </w:rPr>
        <w:t>pourtant clairement exprimées par l’ampleur de la mobilisation en cours</w:t>
      </w:r>
      <w:r w:rsidR="459E9A6A" w:rsidRPr="09EC7B44">
        <w:rPr>
          <w:color w:val="000000" w:themeColor="text1"/>
          <w:sz w:val="23"/>
          <w:szCs w:val="23"/>
        </w:rPr>
        <w:t xml:space="preserve"> – </w:t>
      </w:r>
      <w:r w:rsidR="003A7239" w:rsidRPr="09EC7B44">
        <w:rPr>
          <w:color w:val="000000" w:themeColor="text1"/>
          <w:sz w:val="23"/>
          <w:szCs w:val="23"/>
        </w:rPr>
        <w:t xml:space="preserve">d’ouverture de négociations. </w:t>
      </w:r>
    </w:p>
    <w:p w14:paraId="5D7853B4" w14:textId="747A7191" w:rsidR="0085496D" w:rsidRPr="0085496D" w:rsidRDefault="0085496D" w:rsidP="0085496D">
      <w:p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6F883CB1">
        <w:rPr>
          <w:rFonts w:ascii="Aptos" w:hAnsi="Aptos"/>
          <w:b/>
          <w:bCs/>
          <w:color w:val="000000" w:themeColor="text1"/>
          <w:sz w:val="23"/>
          <w:szCs w:val="23"/>
        </w:rPr>
        <w:t xml:space="preserve">En conséquence, l’AG du personnel </w:t>
      </w:r>
      <w:r w:rsidRPr="6F883CB1">
        <w:rPr>
          <w:rFonts w:ascii="Aptos" w:hAnsi="Aptos" w:cs="Arial"/>
          <w:b/>
          <w:bCs/>
          <w:color w:val="000000" w:themeColor="text1"/>
          <w:sz w:val="23"/>
          <w:szCs w:val="23"/>
        </w:rPr>
        <w:t xml:space="preserve">de </w:t>
      </w:r>
      <w:r w:rsidRPr="6F883CB1">
        <w:rPr>
          <w:rFonts w:ascii="Aptos" w:hAnsi="Aptos" w:cs="Arial"/>
          <w:color w:val="000000" w:themeColor="text1"/>
          <w:sz w:val="23"/>
          <w:szCs w:val="23"/>
          <w:highlight w:val="yellow"/>
        </w:rPr>
        <w:t>(lieu de travail)</w:t>
      </w:r>
      <w:r w:rsidRPr="6F883CB1">
        <w:rPr>
          <w:rFonts w:asciiTheme="majorHAnsi" w:hAnsiTheme="majorHAnsi" w:cs="Arial"/>
          <w:color w:val="000000" w:themeColor="text1"/>
          <w:sz w:val="20"/>
          <w:szCs w:val="20"/>
        </w:rPr>
        <w:t> </w:t>
      </w:r>
      <w:r w:rsidR="00BE5422" w:rsidRPr="6F883CB1">
        <w:rPr>
          <w:b/>
          <w:bCs/>
          <w:color w:val="000000" w:themeColor="text1"/>
          <w:sz w:val="23"/>
          <w:szCs w:val="23"/>
        </w:rPr>
        <w:t xml:space="preserve">annonce poursuivre </w:t>
      </w:r>
      <w:r w:rsidRPr="6F883CB1">
        <w:rPr>
          <w:b/>
          <w:bCs/>
          <w:color w:val="000000" w:themeColor="text1"/>
          <w:sz w:val="23"/>
          <w:szCs w:val="23"/>
        </w:rPr>
        <w:t xml:space="preserve">la mobilisation pour l’ouverture de négociations avec le Conseil d’État en vue de faire aboutir les revendications exprimées dans la résolution votée par l’AG </w:t>
      </w:r>
      <w:r w:rsidR="00BE5422" w:rsidRPr="6F883CB1">
        <w:rPr>
          <w:b/>
          <w:bCs/>
          <w:color w:val="000000" w:themeColor="text1"/>
          <w:sz w:val="23"/>
          <w:szCs w:val="23"/>
        </w:rPr>
        <w:t xml:space="preserve">unitaire </w:t>
      </w:r>
      <w:r w:rsidRPr="6F883CB1">
        <w:rPr>
          <w:b/>
          <w:bCs/>
          <w:color w:val="000000" w:themeColor="text1"/>
          <w:sz w:val="23"/>
          <w:szCs w:val="23"/>
        </w:rPr>
        <w:t>du 30 octobre</w:t>
      </w:r>
      <w:r w:rsidR="00BE5422" w:rsidRPr="6F883CB1">
        <w:rPr>
          <w:b/>
          <w:bCs/>
          <w:color w:val="000000" w:themeColor="text1"/>
          <w:sz w:val="23"/>
          <w:szCs w:val="23"/>
        </w:rPr>
        <w:t xml:space="preserve"> dernier</w:t>
      </w:r>
      <w:r w:rsidRPr="6F883CB1">
        <w:rPr>
          <w:b/>
          <w:bCs/>
          <w:color w:val="000000" w:themeColor="text1"/>
          <w:sz w:val="23"/>
          <w:szCs w:val="23"/>
        </w:rPr>
        <w:t xml:space="preserve">. </w:t>
      </w:r>
    </w:p>
    <w:p w14:paraId="201BEDAE" w14:textId="2D9E21EF" w:rsidR="0085496D" w:rsidRDefault="0085496D" w:rsidP="0085496D">
      <w:pPr>
        <w:spacing w:line="276" w:lineRule="auto"/>
        <w:ind w:left="360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Ainsi elle s’engage :</w:t>
      </w:r>
    </w:p>
    <w:p w14:paraId="25BCFB47" w14:textId="795F3DFB" w:rsidR="00921D6A" w:rsidRPr="0085496D" w:rsidRDefault="00921D6A" w:rsidP="0085496D">
      <w:pPr>
        <w:pStyle w:val="Paragraphedeliste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73C317B4">
        <w:rPr>
          <w:b/>
          <w:bCs/>
          <w:color w:val="000000" w:themeColor="text1"/>
          <w:sz w:val="23"/>
          <w:szCs w:val="23"/>
        </w:rPr>
        <w:t xml:space="preserve">À s’organiser sur </w:t>
      </w:r>
      <w:r w:rsidR="4B2318A5" w:rsidRPr="73C317B4">
        <w:rPr>
          <w:b/>
          <w:bCs/>
          <w:color w:val="000000" w:themeColor="text1"/>
          <w:sz w:val="23"/>
          <w:szCs w:val="23"/>
        </w:rPr>
        <w:t xml:space="preserve">son </w:t>
      </w:r>
      <w:r w:rsidRPr="73C317B4">
        <w:rPr>
          <w:b/>
          <w:bCs/>
          <w:color w:val="000000" w:themeColor="text1"/>
          <w:sz w:val="23"/>
          <w:szCs w:val="23"/>
        </w:rPr>
        <w:t>lieu</w:t>
      </w:r>
      <w:r w:rsidR="1A54084D" w:rsidRPr="73C317B4">
        <w:rPr>
          <w:b/>
          <w:bCs/>
          <w:color w:val="000000" w:themeColor="text1"/>
          <w:sz w:val="23"/>
          <w:szCs w:val="23"/>
        </w:rPr>
        <w:t xml:space="preserve"> </w:t>
      </w:r>
      <w:r w:rsidRPr="73C317B4">
        <w:rPr>
          <w:b/>
          <w:bCs/>
          <w:color w:val="000000" w:themeColor="text1"/>
          <w:sz w:val="23"/>
          <w:szCs w:val="23"/>
        </w:rPr>
        <w:t xml:space="preserve">de travail ; </w:t>
      </w:r>
    </w:p>
    <w:p w14:paraId="44BBB45C" w14:textId="58B90005" w:rsidR="004B2ABE" w:rsidRPr="00EA0E48" w:rsidRDefault="004B2ABE" w:rsidP="00921D6A">
      <w:pPr>
        <w:pStyle w:val="Paragraphedeliste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À participer aux </w:t>
      </w:r>
      <w:r w:rsidR="00EA0E48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actions des mardi 2 et mercredi 3 décembre dès 16h30 </w:t>
      </w:r>
      <w:r w:rsidR="00687ECD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devant le</w:t>
      </w:r>
      <w:r w:rsidR="00EA0E48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Grand Conseil, au besoin en posant des heures de grève pour rejoindre </w:t>
      </w:r>
      <w:r w:rsidR="00687ECD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c</w:t>
      </w:r>
      <w:r w:rsidR="00EA0E48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es actions.</w:t>
      </w:r>
    </w:p>
    <w:p w14:paraId="0241358C" w14:textId="3A701ED5" w:rsidR="00EA0E48" w:rsidRPr="00EA0E48" w:rsidRDefault="00EA0E48" w:rsidP="00EA0E48">
      <w:pPr>
        <w:pStyle w:val="Paragraphedeliste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00952259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À faire grève partout où c’est possible </w:t>
      </w:r>
      <w:r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lors de la</w:t>
      </w:r>
      <w:r w:rsidRPr="00952259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journée de grève et d’action</w:t>
      </w:r>
      <w:r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du</w:t>
      </w:r>
      <w:r w:rsidRPr="00952259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jeudi 4 décembre</w:t>
      </w:r>
      <w:r w:rsidRPr="00952259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2025</w:t>
      </w:r>
      <w:r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.</w:t>
      </w:r>
    </w:p>
    <w:p w14:paraId="291CCC76" w14:textId="5F2FAA92" w:rsidR="00921D6A" w:rsidRPr="00952259" w:rsidRDefault="48812A9F" w:rsidP="00921D6A">
      <w:pPr>
        <w:pStyle w:val="Paragraphedeliste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À participer à une Assemblée générale des employé·es des services publics et parapublics le </w:t>
      </w:r>
      <w:r w:rsidR="50C601A6"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jeudi 4 décembre</w:t>
      </w:r>
      <w:r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à 18h30 (lieu à </w:t>
      </w:r>
      <w:r w:rsidR="009F8475"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définir</w:t>
      </w:r>
      <w:r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)</w:t>
      </w:r>
      <w:r w:rsidR="0BC08C29"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 ;</w:t>
      </w:r>
    </w:p>
    <w:p w14:paraId="00142263" w14:textId="7F71DBA1" w:rsidR="22285C36" w:rsidRPr="0085496D" w:rsidRDefault="22285C36" w:rsidP="49A8A297">
      <w:pPr>
        <w:pStyle w:val="Paragraphedeliste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73C317B4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A évaluer les possibilités d’une grève reconductible sur </w:t>
      </w:r>
      <w:r w:rsidR="70FDD270" w:rsidRPr="73C317B4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son </w:t>
      </w:r>
      <w:r w:rsidRPr="73C317B4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lieu de travail, position à amener lors de l’Assemblée générale du 4 décembre 2025.</w:t>
      </w:r>
    </w:p>
    <w:p w14:paraId="46BD4F5C" w14:textId="77777777" w:rsidR="0085496D" w:rsidRPr="0085496D" w:rsidRDefault="0085496D" w:rsidP="0085496D">
      <w:pPr>
        <w:spacing w:line="276" w:lineRule="auto"/>
        <w:ind w:left="360"/>
        <w:jc w:val="both"/>
        <w:rPr>
          <w:b/>
          <w:bCs/>
          <w:color w:val="000000" w:themeColor="text1"/>
          <w:sz w:val="23"/>
          <w:szCs w:val="23"/>
        </w:rPr>
      </w:pPr>
    </w:p>
    <w:p w14:paraId="39A80D91" w14:textId="2D77E2D5" w:rsidR="00921D6A" w:rsidRPr="00952259" w:rsidRDefault="48812A9F" w:rsidP="00921D6A">
      <w:p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49A8A297">
        <w:rPr>
          <w:b/>
          <w:bCs/>
          <w:color w:val="000000" w:themeColor="text1"/>
          <w:sz w:val="23"/>
          <w:szCs w:val="23"/>
        </w:rPr>
        <w:t xml:space="preserve">L’AG donne mandat aux syndicats et organisations du personnel </w:t>
      </w:r>
      <w:r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FSF, SUD et </w:t>
      </w:r>
      <w:r w:rsidR="6BDF9233"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>SSP :</w:t>
      </w:r>
      <w:r w:rsidRPr="49A8A297">
        <w:rPr>
          <w:rFonts w:ascii="Aptos" w:eastAsia="Aptos" w:hAnsi="Aptos" w:cs="Aptos"/>
          <w:b/>
          <w:bCs/>
          <w:color w:val="000000" w:themeColor="text1"/>
          <w:sz w:val="23"/>
          <w:szCs w:val="23"/>
        </w:rPr>
        <w:t xml:space="preserve"> </w:t>
      </w:r>
    </w:p>
    <w:p w14:paraId="7F1D47D1" w14:textId="77777777" w:rsidR="00921D6A" w:rsidRPr="00952259" w:rsidRDefault="48812A9F" w:rsidP="00921D6A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49A8A297">
        <w:rPr>
          <w:b/>
          <w:bCs/>
          <w:color w:val="000000" w:themeColor="text1"/>
          <w:sz w:val="23"/>
          <w:szCs w:val="23"/>
        </w:rPr>
        <w:t xml:space="preserve">D’organiser, coordonner et soutenir la poursuite de la lutte. </w:t>
      </w:r>
    </w:p>
    <w:p w14:paraId="1863F30E" w14:textId="5B3FBAB5" w:rsidR="67A98E8E" w:rsidRPr="00A17E84" w:rsidRDefault="67A98E8E" w:rsidP="49A8A29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00A17E84">
        <w:rPr>
          <w:b/>
          <w:bCs/>
          <w:color w:val="000000" w:themeColor="text1"/>
          <w:sz w:val="23"/>
          <w:szCs w:val="23"/>
        </w:rPr>
        <w:t>D’organiser la consultation pour évaluer les possib</w:t>
      </w:r>
      <w:r w:rsidR="38E458E2" w:rsidRPr="00A17E84">
        <w:rPr>
          <w:b/>
          <w:bCs/>
          <w:color w:val="000000" w:themeColor="text1"/>
          <w:sz w:val="23"/>
          <w:szCs w:val="23"/>
        </w:rPr>
        <w:t>i</w:t>
      </w:r>
      <w:r w:rsidRPr="00A17E84">
        <w:rPr>
          <w:b/>
          <w:bCs/>
          <w:color w:val="000000" w:themeColor="text1"/>
          <w:sz w:val="23"/>
          <w:szCs w:val="23"/>
        </w:rPr>
        <w:t>lités et permettre la grève reconductible.</w:t>
      </w:r>
    </w:p>
    <w:p w14:paraId="21591C75" w14:textId="5676879D" w:rsidR="00921D6A" w:rsidRDefault="00921D6A" w:rsidP="00921D6A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  <w:r w:rsidRPr="6C540621">
        <w:rPr>
          <w:b/>
          <w:bCs/>
          <w:color w:val="000000" w:themeColor="text1"/>
          <w:sz w:val="23"/>
          <w:szCs w:val="23"/>
        </w:rPr>
        <w:t xml:space="preserve">De n’entrer en négociation avec le Conseil d’État que si ce dernier fixe une rencontre avec un engagement et des garanties </w:t>
      </w:r>
      <w:r w:rsidR="48C285B7" w:rsidRPr="6C540621">
        <w:rPr>
          <w:b/>
          <w:bCs/>
          <w:color w:val="000000" w:themeColor="text1"/>
          <w:sz w:val="23"/>
          <w:szCs w:val="23"/>
        </w:rPr>
        <w:t>quant au retrait de ses mesures d’économie</w:t>
      </w:r>
      <w:r w:rsidR="53A49A8C" w:rsidRPr="6C540621">
        <w:rPr>
          <w:b/>
          <w:bCs/>
          <w:color w:val="000000" w:themeColor="text1"/>
          <w:sz w:val="23"/>
          <w:szCs w:val="23"/>
        </w:rPr>
        <w:t>.</w:t>
      </w:r>
    </w:p>
    <w:p w14:paraId="4ED667FB" w14:textId="77777777" w:rsidR="00952259" w:rsidRDefault="00952259" w:rsidP="00952259">
      <w:pPr>
        <w:spacing w:line="276" w:lineRule="auto"/>
        <w:jc w:val="both"/>
        <w:rPr>
          <w:b/>
          <w:bCs/>
          <w:color w:val="000000" w:themeColor="text1"/>
          <w:sz w:val="23"/>
          <w:szCs w:val="23"/>
        </w:rPr>
      </w:pPr>
    </w:p>
    <w:p w14:paraId="0066050C" w14:textId="77777777" w:rsidR="00BE5422" w:rsidRPr="00BE5422" w:rsidRDefault="00BE5422" w:rsidP="00BE5422">
      <w:pPr>
        <w:pStyle w:val="Pardfaut"/>
        <w:spacing w:before="0" w:line="240" w:lineRule="auto"/>
        <w:jc w:val="both"/>
        <w:rPr>
          <w:rFonts w:asciiTheme="majorHAnsi" w:hAnsiTheme="majorHAnsi" w:cs="Arial"/>
          <w:sz w:val="23"/>
          <w:szCs w:val="23"/>
        </w:rPr>
      </w:pPr>
      <w:r w:rsidRPr="00BE5422">
        <w:rPr>
          <w:rFonts w:asciiTheme="majorHAnsi" w:hAnsiTheme="majorHAnsi" w:cs="Arial"/>
          <w:sz w:val="23"/>
          <w:szCs w:val="23"/>
          <w:highlight w:val="yellow"/>
        </w:rPr>
        <w:t>Lieu, date</w:t>
      </w:r>
      <w:r w:rsidRPr="00BE5422">
        <w:rPr>
          <w:rFonts w:asciiTheme="majorHAnsi" w:hAnsiTheme="majorHAnsi" w:cs="Arial"/>
          <w:sz w:val="23"/>
          <w:szCs w:val="23"/>
        </w:rPr>
        <w:t xml:space="preserve"> </w:t>
      </w:r>
    </w:p>
    <w:p w14:paraId="64DC3CD4" w14:textId="77777777" w:rsidR="00BE5422" w:rsidRPr="00BE5422" w:rsidRDefault="00BE5422" w:rsidP="00BE5422">
      <w:pPr>
        <w:pStyle w:val="Pardfaut"/>
        <w:spacing w:before="0" w:line="240" w:lineRule="auto"/>
        <w:jc w:val="both"/>
        <w:rPr>
          <w:rFonts w:asciiTheme="majorHAnsi" w:hAnsiTheme="majorHAnsi" w:cs="Arial"/>
          <w:sz w:val="23"/>
          <w:szCs w:val="23"/>
        </w:rPr>
      </w:pPr>
    </w:p>
    <w:p w14:paraId="701675F1" w14:textId="77777777" w:rsidR="00BE5422" w:rsidRPr="00BE5422" w:rsidRDefault="00BE5422" w:rsidP="00BE5422">
      <w:pPr>
        <w:pStyle w:val="Corps"/>
        <w:rPr>
          <w:rFonts w:asciiTheme="majorHAnsi" w:hAnsiTheme="majorHAnsi" w:cs="Arial"/>
          <w:sz w:val="23"/>
          <w:szCs w:val="23"/>
        </w:rPr>
      </w:pPr>
      <w:r w:rsidRPr="00BE5422">
        <w:rPr>
          <w:rFonts w:asciiTheme="majorHAnsi" w:hAnsiTheme="majorHAnsi" w:cs="Arial"/>
          <w:sz w:val="23"/>
          <w:szCs w:val="23"/>
        </w:rPr>
        <w:t xml:space="preserve">Résolution adoptée </w:t>
      </w:r>
      <w:r w:rsidRPr="00BE5422">
        <w:rPr>
          <w:rFonts w:asciiTheme="majorHAnsi" w:hAnsiTheme="majorHAnsi" w:cs="Arial"/>
          <w:sz w:val="23"/>
          <w:szCs w:val="23"/>
          <w:highlight w:val="yellow"/>
          <w:lang w:eastAsia="fr-CA"/>
          <w14:textOutline w14:w="0" w14:cap="flat" w14:cmpd="sng" w14:algn="ctr">
            <w14:noFill/>
            <w14:prstDash w14:val="solid"/>
            <w14:bevel/>
          </w14:textOutline>
        </w:rPr>
        <w:t>(à l’unanimité / à une importante majorité / à la majorité, etc.)</w:t>
      </w:r>
    </w:p>
    <w:p w14:paraId="7C48D426" w14:textId="19738946" w:rsidR="00CA479B" w:rsidRPr="00BE5422" w:rsidRDefault="00CA479B" w:rsidP="00BE5422">
      <w:pPr>
        <w:pStyle w:val="Pardfaut"/>
        <w:spacing w:before="60" w:line="276" w:lineRule="auto"/>
        <w:jc w:val="both"/>
        <w:rPr>
          <w:rFonts w:asciiTheme="minorHAnsi" w:hAnsiTheme="minorHAnsi" w:cs="Arial"/>
          <w:color w:val="000000" w:themeColor="text1"/>
          <w:sz w:val="23"/>
          <w:szCs w:val="23"/>
          <w:lang w:val="fr-CH"/>
        </w:rPr>
      </w:pPr>
    </w:p>
    <w:sectPr w:rsidR="00CA479B" w:rsidRPr="00BE5422" w:rsidSect="003F60B6">
      <w:headerReference w:type="default" r:id="rId10"/>
      <w:type w:val="continuous"/>
      <w:pgSz w:w="11900" w:h="16840"/>
      <w:pgMar w:top="871" w:right="1127" w:bottom="596" w:left="9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D23C" w14:textId="77777777" w:rsidR="0008017D" w:rsidRDefault="0008017D" w:rsidP="001C7CB2">
      <w:pPr>
        <w:spacing w:after="0" w:line="240" w:lineRule="auto"/>
      </w:pPr>
      <w:r>
        <w:separator/>
      </w:r>
    </w:p>
  </w:endnote>
  <w:endnote w:type="continuationSeparator" w:id="0">
    <w:p w14:paraId="4771A148" w14:textId="77777777" w:rsidR="0008017D" w:rsidRDefault="0008017D" w:rsidP="001C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25E8" w14:textId="77777777" w:rsidR="0008017D" w:rsidRDefault="0008017D" w:rsidP="001C7CB2">
      <w:pPr>
        <w:spacing w:after="0" w:line="240" w:lineRule="auto"/>
      </w:pPr>
      <w:r>
        <w:separator/>
      </w:r>
    </w:p>
  </w:footnote>
  <w:footnote w:type="continuationSeparator" w:id="0">
    <w:p w14:paraId="258D04FA" w14:textId="77777777" w:rsidR="0008017D" w:rsidRDefault="0008017D" w:rsidP="001C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87CE" w14:textId="77777777" w:rsidR="001C7CB2" w:rsidRDefault="001C7CB2" w:rsidP="001C7CB2">
    <w:pPr>
      <w:pStyle w:val="En-tte"/>
      <w:tabs>
        <w:tab w:val="left" w:pos="3119"/>
        <w:tab w:val="left" w:pos="3261"/>
      </w:tabs>
    </w:pPr>
    <w:r w:rsidRPr="00D63A88">
      <w:rPr>
        <w:rFonts w:ascii="Arial" w:hAnsi="Arial" w:cs="Arial"/>
        <w:noProof/>
        <w:lang w:eastAsia="fr-CH"/>
      </w:rPr>
      <w:drawing>
        <wp:inline distT="0" distB="0" distL="0" distR="0" wp14:anchorId="4132BCA2" wp14:editId="527B61AD">
          <wp:extent cx="989691" cy="653796"/>
          <wp:effectExtent l="0" t="0" r="1270" b="0"/>
          <wp:docPr id="1" name="Picture 4" descr="Description : logo-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 : logo-su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29" cy="65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978E2">
      <w:rPr>
        <w:rFonts w:ascii="Arial" w:eastAsia="Times New Roman" w:hAnsi="Arial" w:cs="Arial"/>
        <w:noProof/>
        <w:lang w:val="fr-FR" w:eastAsia="fr-CH"/>
      </w:rPr>
      <w:drawing>
        <wp:inline distT="0" distB="0" distL="0" distR="0" wp14:anchorId="625F06FB" wp14:editId="729BC2EB">
          <wp:extent cx="1883664" cy="616716"/>
          <wp:effectExtent l="0" t="0" r="0" b="5715"/>
          <wp:docPr id="2" name="Image 2" descr="Une image contenant Police, logo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logo, Graphiqu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62" cy="62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eastAsia="Times New Roman" w:hAnsi="Arial" w:cs="Arial"/>
        <w:noProof/>
        <w:lang w:val="fr-FR" w:eastAsia="fr-CH"/>
      </w:rPr>
      <w:drawing>
        <wp:inline distT="0" distB="0" distL="0" distR="0" wp14:anchorId="5C919540" wp14:editId="58179708">
          <wp:extent cx="1048564" cy="762000"/>
          <wp:effectExtent l="0" t="0" r="5715" b="0"/>
          <wp:docPr id="3" name="Image 1" descr="Une image contenant logo, symbole, Polic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Une image contenant logo, symbole, Polic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04" cy="768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5CC4D" w14:textId="77777777" w:rsidR="001C7CB2" w:rsidRDefault="001C7C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CEC"/>
    <w:multiLevelType w:val="hybridMultilevel"/>
    <w:tmpl w:val="F9328E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C14"/>
    <w:multiLevelType w:val="hybridMultilevel"/>
    <w:tmpl w:val="C1764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1780"/>
    <w:multiLevelType w:val="hybridMultilevel"/>
    <w:tmpl w:val="A0184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9909"/>
    <w:multiLevelType w:val="hybridMultilevel"/>
    <w:tmpl w:val="BC50C97E"/>
    <w:lvl w:ilvl="0" w:tplc="5C940E0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BE30B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0F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A2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C3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CD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E9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1EEE"/>
    <w:multiLevelType w:val="hybridMultilevel"/>
    <w:tmpl w:val="81283ADC"/>
    <w:lvl w:ilvl="0" w:tplc="10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A566C9A"/>
    <w:multiLevelType w:val="hybridMultilevel"/>
    <w:tmpl w:val="609CA89C"/>
    <w:lvl w:ilvl="0" w:tplc="E250C7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B66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48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9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44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C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2C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04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2E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222E"/>
    <w:multiLevelType w:val="multilevel"/>
    <w:tmpl w:val="79ECE11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7" w15:restartNumberingAfterBreak="0">
    <w:nsid w:val="5E966F19"/>
    <w:multiLevelType w:val="hybridMultilevel"/>
    <w:tmpl w:val="D0F27D9C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648A0891"/>
    <w:multiLevelType w:val="hybridMultilevel"/>
    <w:tmpl w:val="414AFE60"/>
    <w:lvl w:ilvl="0" w:tplc="5B2CFE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D6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2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6B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68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68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4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E6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6F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2BA6"/>
    <w:multiLevelType w:val="hybridMultilevel"/>
    <w:tmpl w:val="7DF0E0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8E2BF"/>
    <w:multiLevelType w:val="hybridMultilevel"/>
    <w:tmpl w:val="F27AF996"/>
    <w:lvl w:ilvl="0" w:tplc="B2C47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42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2A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2E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4D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CD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2E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A730D"/>
    <w:multiLevelType w:val="hybridMultilevel"/>
    <w:tmpl w:val="B0345438"/>
    <w:lvl w:ilvl="0" w:tplc="9C68B35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35593">
    <w:abstractNumId w:val="5"/>
  </w:num>
  <w:num w:numId="2" w16cid:durableId="1594631373">
    <w:abstractNumId w:val="10"/>
  </w:num>
  <w:num w:numId="3" w16cid:durableId="1516724471">
    <w:abstractNumId w:val="8"/>
  </w:num>
  <w:num w:numId="4" w16cid:durableId="125054820">
    <w:abstractNumId w:val="3"/>
  </w:num>
  <w:num w:numId="5" w16cid:durableId="39793751">
    <w:abstractNumId w:val="2"/>
  </w:num>
  <w:num w:numId="6" w16cid:durableId="1048916719">
    <w:abstractNumId w:val="4"/>
  </w:num>
  <w:num w:numId="7" w16cid:durableId="765004843">
    <w:abstractNumId w:val="0"/>
  </w:num>
  <w:num w:numId="8" w16cid:durableId="415245724">
    <w:abstractNumId w:val="1"/>
  </w:num>
  <w:num w:numId="9" w16cid:durableId="1584997420">
    <w:abstractNumId w:val="9"/>
  </w:num>
  <w:num w:numId="10" w16cid:durableId="2117669666">
    <w:abstractNumId w:val="6"/>
  </w:num>
  <w:num w:numId="11" w16cid:durableId="879247599">
    <w:abstractNumId w:val="7"/>
  </w:num>
  <w:num w:numId="12" w16cid:durableId="114840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7"/>
    <w:rsid w:val="0003368F"/>
    <w:rsid w:val="00035341"/>
    <w:rsid w:val="00061497"/>
    <w:rsid w:val="0006675A"/>
    <w:rsid w:val="00076E5A"/>
    <w:rsid w:val="0008017D"/>
    <w:rsid w:val="00087FA5"/>
    <w:rsid w:val="000945F5"/>
    <w:rsid w:val="000A393C"/>
    <w:rsid w:val="000B20CA"/>
    <w:rsid w:val="001106D2"/>
    <w:rsid w:val="00126EF4"/>
    <w:rsid w:val="00147F99"/>
    <w:rsid w:val="00153967"/>
    <w:rsid w:val="00162DBA"/>
    <w:rsid w:val="001A307D"/>
    <w:rsid w:val="001B4A4D"/>
    <w:rsid w:val="001C7CB2"/>
    <w:rsid w:val="001D5BB6"/>
    <w:rsid w:val="002026C7"/>
    <w:rsid w:val="00273FB3"/>
    <w:rsid w:val="00274726"/>
    <w:rsid w:val="00291E70"/>
    <w:rsid w:val="002933E4"/>
    <w:rsid w:val="002A4916"/>
    <w:rsid w:val="002E5977"/>
    <w:rsid w:val="00307E23"/>
    <w:rsid w:val="003201FF"/>
    <w:rsid w:val="00344E6A"/>
    <w:rsid w:val="00372F00"/>
    <w:rsid w:val="003A7239"/>
    <w:rsid w:val="003E0D04"/>
    <w:rsid w:val="003F2488"/>
    <w:rsid w:val="003F60B6"/>
    <w:rsid w:val="00424F00"/>
    <w:rsid w:val="0045565B"/>
    <w:rsid w:val="004B2ABE"/>
    <w:rsid w:val="004B710D"/>
    <w:rsid w:val="004E0BDC"/>
    <w:rsid w:val="0053266B"/>
    <w:rsid w:val="00547E06"/>
    <w:rsid w:val="0055079B"/>
    <w:rsid w:val="005631CE"/>
    <w:rsid w:val="005F11C5"/>
    <w:rsid w:val="005F4F2D"/>
    <w:rsid w:val="00621BAF"/>
    <w:rsid w:val="00656D95"/>
    <w:rsid w:val="00687ECD"/>
    <w:rsid w:val="00694A2A"/>
    <w:rsid w:val="006976E2"/>
    <w:rsid w:val="006C5C52"/>
    <w:rsid w:val="006F1804"/>
    <w:rsid w:val="00745281"/>
    <w:rsid w:val="007719F4"/>
    <w:rsid w:val="007915F1"/>
    <w:rsid w:val="007956FB"/>
    <w:rsid w:val="0079613B"/>
    <w:rsid w:val="00824820"/>
    <w:rsid w:val="00850851"/>
    <w:rsid w:val="0085496D"/>
    <w:rsid w:val="00857224"/>
    <w:rsid w:val="008E72C4"/>
    <w:rsid w:val="0090427D"/>
    <w:rsid w:val="00921D6A"/>
    <w:rsid w:val="00943BB3"/>
    <w:rsid w:val="00947A81"/>
    <w:rsid w:val="00952259"/>
    <w:rsid w:val="009D3760"/>
    <w:rsid w:val="009F1FC3"/>
    <w:rsid w:val="009F8475"/>
    <w:rsid w:val="00A17E84"/>
    <w:rsid w:val="00A530E7"/>
    <w:rsid w:val="00A70706"/>
    <w:rsid w:val="00A96000"/>
    <w:rsid w:val="00B07AB2"/>
    <w:rsid w:val="00B172B7"/>
    <w:rsid w:val="00B25D95"/>
    <w:rsid w:val="00B658CD"/>
    <w:rsid w:val="00BB29F7"/>
    <w:rsid w:val="00BE5422"/>
    <w:rsid w:val="00BE6A81"/>
    <w:rsid w:val="00C2006A"/>
    <w:rsid w:val="00C2576F"/>
    <w:rsid w:val="00C31098"/>
    <w:rsid w:val="00C62A3C"/>
    <w:rsid w:val="00C705F9"/>
    <w:rsid w:val="00C957A2"/>
    <w:rsid w:val="00CA479B"/>
    <w:rsid w:val="00CB6D59"/>
    <w:rsid w:val="00CC245F"/>
    <w:rsid w:val="00CD6939"/>
    <w:rsid w:val="00D04E8A"/>
    <w:rsid w:val="00D127F4"/>
    <w:rsid w:val="00D233DB"/>
    <w:rsid w:val="00D330B2"/>
    <w:rsid w:val="00D46795"/>
    <w:rsid w:val="00D866DA"/>
    <w:rsid w:val="00DB09DF"/>
    <w:rsid w:val="00DD6742"/>
    <w:rsid w:val="00E15EAC"/>
    <w:rsid w:val="00E365DA"/>
    <w:rsid w:val="00E72D7F"/>
    <w:rsid w:val="00E75358"/>
    <w:rsid w:val="00E851A5"/>
    <w:rsid w:val="00EA0E48"/>
    <w:rsid w:val="00F85F1A"/>
    <w:rsid w:val="00F97C4E"/>
    <w:rsid w:val="00FB7DB6"/>
    <w:rsid w:val="09EC7B44"/>
    <w:rsid w:val="0BC08C29"/>
    <w:rsid w:val="0BCD8CC2"/>
    <w:rsid w:val="0D48EC8B"/>
    <w:rsid w:val="118EB0E8"/>
    <w:rsid w:val="1314744E"/>
    <w:rsid w:val="171EE25D"/>
    <w:rsid w:val="19660167"/>
    <w:rsid w:val="19702376"/>
    <w:rsid w:val="1A54084D"/>
    <w:rsid w:val="1A618365"/>
    <w:rsid w:val="1C8674D9"/>
    <w:rsid w:val="1CA951F3"/>
    <w:rsid w:val="1F756F7E"/>
    <w:rsid w:val="22285C36"/>
    <w:rsid w:val="2239BA6B"/>
    <w:rsid w:val="2339AC48"/>
    <w:rsid w:val="23A37EEC"/>
    <w:rsid w:val="26AC8D40"/>
    <w:rsid w:val="270D9459"/>
    <w:rsid w:val="2BD3EF7E"/>
    <w:rsid w:val="2D22AA18"/>
    <w:rsid w:val="2DD30F00"/>
    <w:rsid w:val="34673D12"/>
    <w:rsid w:val="34DA65FC"/>
    <w:rsid w:val="363CAFE1"/>
    <w:rsid w:val="3665A4FB"/>
    <w:rsid w:val="38E458E2"/>
    <w:rsid w:val="38F0E8D3"/>
    <w:rsid w:val="3AFB355E"/>
    <w:rsid w:val="3C746CA8"/>
    <w:rsid w:val="3DFDCAAE"/>
    <w:rsid w:val="3ECE60D7"/>
    <w:rsid w:val="4208E400"/>
    <w:rsid w:val="459E9A6A"/>
    <w:rsid w:val="46961245"/>
    <w:rsid w:val="48248504"/>
    <w:rsid w:val="48638256"/>
    <w:rsid w:val="48812A9F"/>
    <w:rsid w:val="48C285B7"/>
    <w:rsid w:val="49927BA1"/>
    <w:rsid w:val="49A8A297"/>
    <w:rsid w:val="4B2318A5"/>
    <w:rsid w:val="4BB57EB8"/>
    <w:rsid w:val="4D30F20A"/>
    <w:rsid w:val="50671F92"/>
    <w:rsid w:val="50C601A6"/>
    <w:rsid w:val="5161F1DB"/>
    <w:rsid w:val="521FB90F"/>
    <w:rsid w:val="5294DA6A"/>
    <w:rsid w:val="53A49A8C"/>
    <w:rsid w:val="54B9D7B6"/>
    <w:rsid w:val="551D3C42"/>
    <w:rsid w:val="559007AA"/>
    <w:rsid w:val="55A4F256"/>
    <w:rsid w:val="56BFBA51"/>
    <w:rsid w:val="57E7F41D"/>
    <w:rsid w:val="5A8487DA"/>
    <w:rsid w:val="5B4A5B4D"/>
    <w:rsid w:val="5C981FD2"/>
    <w:rsid w:val="63A03210"/>
    <w:rsid w:val="65A7C05E"/>
    <w:rsid w:val="6723EE84"/>
    <w:rsid w:val="675CD259"/>
    <w:rsid w:val="67A98E8E"/>
    <w:rsid w:val="6B870887"/>
    <w:rsid w:val="6BDF9233"/>
    <w:rsid w:val="6C540621"/>
    <w:rsid w:val="6F0A2535"/>
    <w:rsid w:val="6F883CB1"/>
    <w:rsid w:val="70FDD270"/>
    <w:rsid w:val="73C317B4"/>
    <w:rsid w:val="7801C935"/>
    <w:rsid w:val="7B5EC654"/>
    <w:rsid w:val="7DAF2F52"/>
    <w:rsid w:val="7E3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D5574"/>
  <w15:chartTrackingRefBased/>
  <w15:docId w15:val="{DAAF33F7-E4FA-4CBB-82BE-75FC3F1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9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9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9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9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9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9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9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9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9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9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9F7"/>
    <w:rPr>
      <w:b/>
      <w:bCs/>
      <w:smallCaps/>
      <w:color w:val="0F4761" w:themeColor="accent1" w:themeShade="BF"/>
      <w:spacing w:val="5"/>
    </w:rPr>
  </w:style>
  <w:style w:type="paragraph" w:customStyle="1" w:styleId="Pardfaut">
    <w:name w:val="Par défaut"/>
    <w:qFormat/>
    <w:rsid w:val="00C62A3C"/>
    <w:pPr>
      <w:suppressAutoHyphens/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lang w:val="fr-FR" w:eastAsia="fr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C5C5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C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CB2"/>
  </w:style>
  <w:style w:type="paragraph" w:styleId="Pieddepage">
    <w:name w:val="footer"/>
    <w:basedOn w:val="Normal"/>
    <w:link w:val="PieddepageCar"/>
    <w:uiPriority w:val="99"/>
    <w:unhideWhenUsed/>
    <w:rsid w:val="001C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CB2"/>
  </w:style>
  <w:style w:type="paragraph" w:customStyle="1" w:styleId="Corps">
    <w:name w:val="Corps"/>
    <w:qFormat/>
    <w:rsid w:val="00BE5422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976f2-c11f-4fb1-828f-13024748a237">
      <Terms xmlns="http://schemas.microsoft.com/office/infopath/2007/PartnerControls"/>
    </lcf76f155ced4ddcb4097134ff3c332f>
    <TaxCatchAll xmlns="57b13186-6358-476c-984b-0210dbbaf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66F39255CF44CA3F317536D2C5F57" ma:contentTypeVersion="12" ma:contentTypeDescription="Ein neues Dokument erstellen." ma:contentTypeScope="" ma:versionID="80853ef6d130456c86371b5e0602cbd4">
  <xsd:schema xmlns:xsd="http://www.w3.org/2001/XMLSchema" xmlns:xs="http://www.w3.org/2001/XMLSchema" xmlns:p="http://schemas.microsoft.com/office/2006/metadata/properties" xmlns:ns2="3a9976f2-c11f-4fb1-828f-13024748a237" xmlns:ns3="57b13186-6358-476c-984b-0210dbbaf9da" targetNamespace="http://schemas.microsoft.com/office/2006/metadata/properties" ma:root="true" ma:fieldsID="c869a7abb3ac75cc694a92388c053c77" ns2:_="" ns3:_="">
    <xsd:import namespace="3a9976f2-c11f-4fb1-828f-13024748a237"/>
    <xsd:import namespace="57b13186-6358-476c-984b-0210dbbaf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76f2-c11f-4fb1-828f-13024748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4d4f664-a7f8-44d2-8e16-7ade57e19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13186-6358-476c-984b-0210dbbaf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9d2af-3adc-4e2d-95c4-51bdd54f22ce}" ma:internalName="TaxCatchAll" ma:showField="CatchAllData" ma:web="57b13186-6358-476c-984b-0210dbbaf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E42FF-0395-470B-9F36-D3FA7F6A2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A821A-1954-4FC9-89BC-E44106A22F3C}">
  <ds:schemaRefs>
    <ds:schemaRef ds:uri="http://schemas.microsoft.com/office/2006/metadata/properties"/>
    <ds:schemaRef ds:uri="http://schemas.microsoft.com/office/infopath/2007/PartnerControls"/>
    <ds:schemaRef ds:uri="3a9976f2-c11f-4fb1-828f-13024748a237"/>
    <ds:schemaRef ds:uri="57b13186-6358-476c-984b-0210dbbaf9da"/>
  </ds:schemaRefs>
</ds:datastoreItem>
</file>

<file path=customXml/itemProps3.xml><?xml version="1.0" encoding="utf-8"?>
<ds:datastoreItem xmlns:ds="http://schemas.openxmlformats.org/officeDocument/2006/customXml" ds:itemID="{E7D693F9-7B9C-4063-836C-4E9D6656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76f2-c11f-4fb1-828f-13024748a237"/>
    <ds:schemaRef ds:uri="57b13186-6358-476c-984b-0210dbbaf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1572</Characters>
  <Application>Microsoft Office Word</Application>
  <DocSecurity>4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Deux</dc:creator>
  <cp:keywords/>
  <dc:description/>
  <cp:lastModifiedBy>Admin Deux</cp:lastModifiedBy>
  <cp:revision>2</cp:revision>
  <dcterms:created xsi:type="dcterms:W3CDTF">2025-11-26T09:57:00Z</dcterms:created>
  <dcterms:modified xsi:type="dcterms:W3CDTF">2025-11-26T09:57:00Z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0x0101007F466F39255CF44CA3F317536D2C5F57</vt:lpwstr>
  </property>
  <property fmtid="{D5CDD505-2E9C-101B-9397-08002B2CF9AE}" pid="3" name="MediaServiceImageTags">
    <vt:lpwstr/>
  </property>
</Properties>
</file>